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81B90" w14:textId="77777777" w:rsidR="003C1C8F" w:rsidRPr="00F40A63" w:rsidRDefault="002F37BC" w:rsidP="00F40A63">
      <w:pPr>
        <w:spacing w:after="0"/>
        <w:rPr>
          <w:b/>
          <w:sz w:val="36"/>
        </w:rPr>
      </w:pPr>
      <w:r w:rsidRPr="00F40A63">
        <w:rPr>
          <w:b/>
          <w:sz w:val="36"/>
        </w:rPr>
        <w:t>Scott C. Wuitschick, P.E.</w:t>
      </w:r>
    </w:p>
    <w:p w14:paraId="2DB81B91" w14:textId="06BFD653" w:rsidR="002F37BC" w:rsidRPr="00F40A63" w:rsidRDefault="005D133D" w:rsidP="006A0BF1">
      <w:pPr>
        <w:spacing w:after="0"/>
        <w:rPr>
          <w:b/>
          <w:sz w:val="24"/>
        </w:rPr>
      </w:pPr>
      <w:r>
        <w:rPr>
          <w:b/>
          <w:sz w:val="24"/>
        </w:rPr>
        <w:t>Director</w:t>
      </w:r>
      <w:r w:rsidR="002F37BC" w:rsidRPr="00F40A63">
        <w:rPr>
          <w:b/>
          <w:sz w:val="24"/>
        </w:rPr>
        <w:t xml:space="preserve"> – </w:t>
      </w:r>
      <w:r w:rsidR="0094489E">
        <w:rPr>
          <w:b/>
          <w:sz w:val="24"/>
        </w:rPr>
        <w:t>Geotech Ops</w:t>
      </w:r>
      <w:r>
        <w:rPr>
          <w:b/>
          <w:sz w:val="24"/>
        </w:rPr>
        <w:t>, Water</w:t>
      </w:r>
      <w:r w:rsidR="0094489E">
        <w:rPr>
          <w:b/>
          <w:sz w:val="24"/>
        </w:rPr>
        <w:t xml:space="preserve"> Management</w:t>
      </w:r>
      <w:r>
        <w:rPr>
          <w:b/>
          <w:sz w:val="24"/>
        </w:rPr>
        <w:t>, Idle Plants</w:t>
      </w:r>
    </w:p>
    <w:p w14:paraId="2DB81B92" w14:textId="77777777" w:rsidR="002F37BC" w:rsidRPr="00F40A63" w:rsidRDefault="002F37BC" w:rsidP="006A0BF1">
      <w:pPr>
        <w:spacing w:after="0"/>
        <w:rPr>
          <w:b/>
          <w:sz w:val="24"/>
        </w:rPr>
      </w:pPr>
      <w:r w:rsidRPr="00F40A63">
        <w:rPr>
          <w:b/>
          <w:sz w:val="24"/>
        </w:rPr>
        <w:t>Mosaic Fertilizer, LLC</w:t>
      </w:r>
    </w:p>
    <w:p w14:paraId="2DB81B93" w14:textId="77777777" w:rsidR="002F37BC" w:rsidRPr="009E06EF" w:rsidRDefault="002F37BC" w:rsidP="006A0BF1">
      <w:pPr>
        <w:spacing w:after="0"/>
        <w:rPr>
          <w:sz w:val="18"/>
        </w:rPr>
      </w:pPr>
    </w:p>
    <w:p w14:paraId="2DB81B94" w14:textId="77777777" w:rsidR="002F37BC" w:rsidRPr="00F40A63" w:rsidRDefault="002F37BC" w:rsidP="00F40A63">
      <w:pPr>
        <w:spacing w:after="120"/>
        <w:rPr>
          <w:b/>
          <w:sz w:val="24"/>
        </w:rPr>
      </w:pPr>
      <w:r w:rsidRPr="00F40A63">
        <w:rPr>
          <w:b/>
          <w:sz w:val="24"/>
        </w:rPr>
        <w:t>Summary</w:t>
      </w:r>
    </w:p>
    <w:p w14:paraId="2DB81B95" w14:textId="00659913" w:rsidR="002F37BC" w:rsidRDefault="002F37BC" w:rsidP="006A0BF1">
      <w:pPr>
        <w:spacing w:after="0"/>
      </w:pPr>
      <w:r>
        <w:t>Licensed Professional Engineer in the state of Florida with 2</w:t>
      </w:r>
      <w:r w:rsidR="00A445FF">
        <w:t>9</w:t>
      </w:r>
      <w:r>
        <w:t xml:space="preserve"> years of professional experience including 10 years as an engineering consultant to various public and private entities across the state of Florida and 1</w:t>
      </w:r>
      <w:r w:rsidR="00A445FF">
        <w:t>9</w:t>
      </w:r>
      <w:r>
        <w:t xml:space="preserve"> years in the mining and manufacturing industry </w:t>
      </w:r>
      <w:r w:rsidR="0087685E">
        <w:t xml:space="preserve">in various engineering, operations, and management roles.  </w:t>
      </w:r>
    </w:p>
    <w:p w14:paraId="2DB81B96" w14:textId="77777777" w:rsidR="0087685E" w:rsidRPr="009E06EF" w:rsidRDefault="0087685E" w:rsidP="006A0BF1">
      <w:pPr>
        <w:spacing w:after="0"/>
        <w:rPr>
          <w:sz w:val="16"/>
          <w:szCs w:val="16"/>
        </w:rPr>
      </w:pPr>
    </w:p>
    <w:p w14:paraId="2DB81B97" w14:textId="77777777" w:rsidR="001817A6" w:rsidRPr="00F40A63" w:rsidRDefault="001817A6" w:rsidP="001817A6">
      <w:pPr>
        <w:spacing w:after="120"/>
        <w:rPr>
          <w:b/>
          <w:sz w:val="24"/>
        </w:rPr>
      </w:pPr>
      <w:r>
        <w:rPr>
          <w:b/>
          <w:sz w:val="24"/>
        </w:rPr>
        <w:t>Education</w:t>
      </w:r>
      <w:r w:rsidR="004A144F">
        <w:rPr>
          <w:b/>
          <w:sz w:val="24"/>
        </w:rPr>
        <w:t xml:space="preserve"> and Professional Development</w:t>
      </w:r>
    </w:p>
    <w:p w14:paraId="2DB81B98" w14:textId="77777777" w:rsidR="001817A6" w:rsidRDefault="001817A6" w:rsidP="009E06EF">
      <w:pPr>
        <w:pStyle w:val="ListParagraph"/>
        <w:numPr>
          <w:ilvl w:val="0"/>
          <w:numId w:val="3"/>
        </w:numPr>
        <w:spacing w:after="120"/>
        <w:ind w:left="360"/>
      </w:pPr>
      <w:r>
        <w:t>Bachelor of Science in Mining Engineering, South Dakota School of Mines and Technology (1992)</w:t>
      </w:r>
    </w:p>
    <w:p w14:paraId="2DB81B99" w14:textId="77777777" w:rsidR="001817A6" w:rsidRDefault="001817A6" w:rsidP="009E06EF">
      <w:pPr>
        <w:pStyle w:val="ListParagraph"/>
        <w:numPr>
          <w:ilvl w:val="0"/>
          <w:numId w:val="3"/>
        </w:numPr>
        <w:spacing w:after="120"/>
        <w:ind w:left="360"/>
      </w:pPr>
      <w:r>
        <w:t>Maste</w:t>
      </w:r>
      <w:r w:rsidR="00EA5896">
        <w:t>rs</w:t>
      </w:r>
      <w:r>
        <w:t xml:space="preserve"> of </w:t>
      </w:r>
      <w:r w:rsidR="00EA5896">
        <w:t>Environmental Engineering, University of South Florida (1998)</w:t>
      </w:r>
    </w:p>
    <w:p w14:paraId="2DB81B9A" w14:textId="77777777" w:rsidR="004A144F" w:rsidRDefault="004A144F" w:rsidP="009E06EF">
      <w:pPr>
        <w:pStyle w:val="ListParagraph"/>
        <w:numPr>
          <w:ilvl w:val="0"/>
          <w:numId w:val="3"/>
        </w:numPr>
        <w:spacing w:after="120"/>
        <w:ind w:left="360"/>
      </w:pPr>
      <w:r>
        <w:t>University of Florida – Embankment Dams Short Course</w:t>
      </w:r>
    </w:p>
    <w:p w14:paraId="2DB81B9B" w14:textId="77777777" w:rsidR="004A144F" w:rsidRDefault="004A144F" w:rsidP="009E06EF">
      <w:pPr>
        <w:pStyle w:val="ListParagraph"/>
        <w:numPr>
          <w:ilvl w:val="0"/>
          <w:numId w:val="3"/>
        </w:numPr>
        <w:spacing w:after="120"/>
        <w:ind w:left="360"/>
      </w:pPr>
      <w:proofErr w:type="spellStart"/>
      <w:r>
        <w:t>Stermole</w:t>
      </w:r>
      <w:proofErr w:type="spellEnd"/>
      <w:r>
        <w:t xml:space="preserve"> and </w:t>
      </w:r>
      <w:proofErr w:type="spellStart"/>
      <w:r>
        <w:t>Stermole</w:t>
      </w:r>
      <w:proofErr w:type="spellEnd"/>
      <w:r>
        <w:t xml:space="preserve"> – Economic Evaluation and Investment Decision Making Short Course</w:t>
      </w:r>
    </w:p>
    <w:p w14:paraId="2DB81B9C" w14:textId="77777777" w:rsidR="009E06EF" w:rsidRPr="009E06EF" w:rsidRDefault="009E06EF" w:rsidP="009E06EF">
      <w:pPr>
        <w:spacing w:after="0"/>
        <w:rPr>
          <w:sz w:val="16"/>
        </w:rPr>
      </w:pPr>
    </w:p>
    <w:p w14:paraId="2DB81B9D" w14:textId="77777777" w:rsidR="0087685E" w:rsidRPr="00F40A63" w:rsidRDefault="0087685E" w:rsidP="00F40A63">
      <w:pPr>
        <w:spacing w:after="120"/>
        <w:rPr>
          <w:b/>
          <w:sz w:val="24"/>
        </w:rPr>
      </w:pPr>
      <w:r w:rsidRPr="00F40A63">
        <w:rPr>
          <w:b/>
          <w:sz w:val="24"/>
        </w:rPr>
        <w:t>Areas of Experience and Expertise</w:t>
      </w:r>
    </w:p>
    <w:p w14:paraId="2DB81B9E" w14:textId="77777777" w:rsidR="0087685E" w:rsidRDefault="0087685E" w:rsidP="006A0BF1">
      <w:pPr>
        <w:spacing w:after="0"/>
        <w:sectPr w:rsidR="0087685E" w:rsidSect="009E06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B81B9F" w14:textId="77777777" w:rsidR="0087685E" w:rsidRDefault="0087685E" w:rsidP="006A0BF1">
      <w:pPr>
        <w:pStyle w:val="ListParagraph"/>
        <w:numPr>
          <w:ilvl w:val="0"/>
          <w:numId w:val="1"/>
        </w:numPr>
        <w:spacing w:after="0"/>
        <w:ind w:left="288" w:hanging="288"/>
      </w:pPr>
      <w:r>
        <w:t>Design oversight, construction, and operation of earthen embankments</w:t>
      </w:r>
    </w:p>
    <w:p w14:paraId="2DB81BA0" w14:textId="77777777" w:rsidR="0087685E" w:rsidRDefault="0087685E" w:rsidP="006A0BF1">
      <w:pPr>
        <w:pStyle w:val="ListParagraph"/>
        <w:numPr>
          <w:ilvl w:val="0"/>
          <w:numId w:val="1"/>
        </w:numPr>
        <w:spacing w:after="0"/>
        <w:ind w:left="288" w:hanging="288"/>
      </w:pPr>
      <w:r>
        <w:t>Design and construction of industrial infrastructure</w:t>
      </w:r>
    </w:p>
    <w:p w14:paraId="2DB81BA1" w14:textId="77777777" w:rsidR="0087685E" w:rsidRDefault="0087685E" w:rsidP="006A0BF1">
      <w:pPr>
        <w:pStyle w:val="ListParagraph"/>
        <w:numPr>
          <w:ilvl w:val="0"/>
          <w:numId w:val="1"/>
        </w:numPr>
        <w:spacing w:after="0"/>
        <w:ind w:left="288" w:hanging="288"/>
      </w:pPr>
      <w:r>
        <w:t>Mine tailings planning and management</w:t>
      </w:r>
    </w:p>
    <w:p w14:paraId="2DB81BA2" w14:textId="77777777" w:rsidR="0087685E" w:rsidRDefault="0087685E" w:rsidP="006A0BF1">
      <w:pPr>
        <w:pStyle w:val="ListParagraph"/>
        <w:numPr>
          <w:ilvl w:val="0"/>
          <w:numId w:val="1"/>
        </w:numPr>
        <w:spacing w:after="0"/>
        <w:ind w:left="288" w:hanging="288"/>
      </w:pPr>
      <w:r>
        <w:t xml:space="preserve">Hydrologic modeling in support of infrastructure design, </w:t>
      </w:r>
      <w:r w:rsidR="006A0BF1">
        <w:t>permitting, and reclamation / restoration projects</w:t>
      </w:r>
    </w:p>
    <w:p w14:paraId="2DB81BA3" w14:textId="77777777" w:rsidR="006A0BF1" w:rsidRDefault="006A0BF1" w:rsidP="006A0BF1">
      <w:pPr>
        <w:pStyle w:val="ListParagraph"/>
        <w:numPr>
          <w:ilvl w:val="0"/>
          <w:numId w:val="1"/>
        </w:numPr>
        <w:spacing w:after="0"/>
        <w:ind w:left="288" w:hanging="288"/>
      </w:pPr>
      <w:r>
        <w:t>Environmental monitoring and compliance</w:t>
      </w:r>
    </w:p>
    <w:p w14:paraId="2DB81BA4" w14:textId="77777777" w:rsidR="006A0BF1" w:rsidRDefault="006A0BF1" w:rsidP="006A0BF1">
      <w:pPr>
        <w:pStyle w:val="ListParagraph"/>
        <w:spacing w:after="0"/>
        <w:ind w:left="288"/>
      </w:pPr>
    </w:p>
    <w:p w14:paraId="2DB81BA5" w14:textId="77777777" w:rsidR="006A0BF1" w:rsidRDefault="006A0BF1" w:rsidP="006A0BF1">
      <w:pPr>
        <w:pStyle w:val="ListParagraph"/>
        <w:numPr>
          <w:ilvl w:val="0"/>
          <w:numId w:val="1"/>
        </w:numPr>
        <w:spacing w:after="0"/>
        <w:ind w:left="288" w:hanging="288"/>
      </w:pPr>
      <w:r>
        <w:t>Mine tailings planning and management</w:t>
      </w:r>
    </w:p>
    <w:p w14:paraId="2DB81BA6" w14:textId="77777777" w:rsidR="006A0BF1" w:rsidRDefault="006A0BF1" w:rsidP="006A0BF1">
      <w:pPr>
        <w:pStyle w:val="ListParagraph"/>
        <w:numPr>
          <w:ilvl w:val="0"/>
          <w:numId w:val="1"/>
        </w:numPr>
        <w:spacing w:after="0"/>
        <w:ind w:left="288" w:hanging="288"/>
      </w:pPr>
      <w:r>
        <w:t>Mine planning and mineral reserve evaluations</w:t>
      </w:r>
    </w:p>
    <w:p w14:paraId="2DB81BA7" w14:textId="77777777" w:rsidR="006A0BF1" w:rsidRDefault="006A0BF1" w:rsidP="006A0BF1">
      <w:pPr>
        <w:pStyle w:val="ListParagraph"/>
        <w:numPr>
          <w:ilvl w:val="0"/>
          <w:numId w:val="1"/>
        </w:numPr>
        <w:spacing w:after="0"/>
        <w:ind w:left="288" w:hanging="288"/>
      </w:pPr>
      <w:r>
        <w:t>State, federal, and local permitting for industrial development and ecological restoration projects</w:t>
      </w:r>
    </w:p>
    <w:p w14:paraId="2DB81BA8" w14:textId="77777777" w:rsidR="006A0BF1" w:rsidRDefault="006A0BF1" w:rsidP="006A0BF1">
      <w:pPr>
        <w:pStyle w:val="ListParagraph"/>
        <w:numPr>
          <w:ilvl w:val="0"/>
          <w:numId w:val="1"/>
        </w:numPr>
        <w:spacing w:after="0"/>
        <w:ind w:left="288" w:hanging="288"/>
      </w:pPr>
      <w:r>
        <w:t>Stormwater management</w:t>
      </w:r>
    </w:p>
    <w:p w14:paraId="2DB81BA9" w14:textId="77777777" w:rsidR="006A0BF1" w:rsidRDefault="006A0BF1" w:rsidP="006A0BF1">
      <w:pPr>
        <w:pStyle w:val="ListParagraph"/>
        <w:numPr>
          <w:ilvl w:val="0"/>
          <w:numId w:val="1"/>
        </w:numPr>
        <w:spacing w:after="0"/>
        <w:ind w:left="288" w:hanging="288"/>
      </w:pPr>
      <w:r>
        <w:t>Water balance assessments</w:t>
      </w:r>
    </w:p>
    <w:p w14:paraId="2DB81BAA" w14:textId="77777777" w:rsidR="006A0BF1" w:rsidRDefault="006A0BF1" w:rsidP="006A0BF1">
      <w:pPr>
        <w:pStyle w:val="ListParagraph"/>
        <w:numPr>
          <w:ilvl w:val="0"/>
          <w:numId w:val="1"/>
        </w:numPr>
        <w:spacing w:after="0"/>
        <w:ind w:left="288" w:hanging="288"/>
      </w:pPr>
      <w:r>
        <w:t>Environmental assessments</w:t>
      </w:r>
    </w:p>
    <w:p w14:paraId="2DB81BAB" w14:textId="77777777" w:rsidR="006A0BF1" w:rsidRDefault="006A0BF1" w:rsidP="006A0BF1">
      <w:pPr>
        <w:spacing w:after="0"/>
        <w:sectPr w:rsidR="006A0BF1" w:rsidSect="009E06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DB81BAC" w14:textId="77777777" w:rsidR="009E06EF" w:rsidRPr="009E06EF" w:rsidRDefault="009E06EF" w:rsidP="009E06EF">
      <w:pPr>
        <w:spacing w:after="0"/>
        <w:rPr>
          <w:b/>
          <w:sz w:val="16"/>
        </w:rPr>
      </w:pPr>
    </w:p>
    <w:p w14:paraId="2DB81BAD" w14:textId="77777777" w:rsidR="0087685E" w:rsidRPr="00F40A63" w:rsidRDefault="006A0BF1" w:rsidP="00F40A63">
      <w:pPr>
        <w:spacing w:after="120"/>
        <w:rPr>
          <w:b/>
          <w:sz w:val="24"/>
        </w:rPr>
      </w:pPr>
      <w:r w:rsidRPr="00F40A63">
        <w:rPr>
          <w:b/>
          <w:sz w:val="24"/>
        </w:rPr>
        <w:t>Professional History</w:t>
      </w:r>
    </w:p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8640"/>
      </w:tblGrid>
      <w:tr w:rsidR="00FF2CBA" w:rsidRPr="004A144F" w14:paraId="70C49045" w14:textId="77777777" w:rsidTr="004A144F">
        <w:tc>
          <w:tcPr>
            <w:tcW w:w="1975" w:type="dxa"/>
          </w:tcPr>
          <w:p w14:paraId="7F1A87DE" w14:textId="7D3E521F" w:rsidR="00FF2CBA" w:rsidRDefault="00FF2CBA" w:rsidP="006A0BF1">
            <w:r>
              <w:t>2019 to Present</w:t>
            </w:r>
          </w:p>
        </w:tc>
        <w:tc>
          <w:tcPr>
            <w:tcW w:w="8640" w:type="dxa"/>
          </w:tcPr>
          <w:p w14:paraId="0858CA49" w14:textId="77777777" w:rsidR="00FF2CBA" w:rsidRDefault="00FF2CBA" w:rsidP="006A0BF1">
            <w:r>
              <w:t xml:space="preserve">Director </w:t>
            </w:r>
            <w:r w:rsidR="002D5C66">
              <w:t>– Geotech Ops, Water Management, Idle Plants</w:t>
            </w:r>
          </w:p>
          <w:p w14:paraId="37DB3D1F" w14:textId="3957606E" w:rsidR="00B304EB" w:rsidRPr="004A144F" w:rsidRDefault="002D5C66" w:rsidP="00B304EB">
            <w:r>
              <w:t>Mosaic Fertilizer, LLC, Lithia Florida</w:t>
            </w:r>
          </w:p>
        </w:tc>
      </w:tr>
      <w:tr w:rsidR="00FF2CBA" w:rsidRPr="004A144F" w14:paraId="7B19FF7C" w14:textId="77777777" w:rsidTr="004A144F">
        <w:tc>
          <w:tcPr>
            <w:tcW w:w="1975" w:type="dxa"/>
          </w:tcPr>
          <w:p w14:paraId="74E0B3C5" w14:textId="77777777" w:rsidR="00FF2CBA" w:rsidRDefault="00FF2CBA" w:rsidP="006A0BF1"/>
        </w:tc>
        <w:tc>
          <w:tcPr>
            <w:tcW w:w="8640" w:type="dxa"/>
          </w:tcPr>
          <w:p w14:paraId="6B5D7337" w14:textId="77777777" w:rsidR="00FF2CBA" w:rsidRPr="004A144F" w:rsidRDefault="00FF2CBA" w:rsidP="006A0BF1"/>
        </w:tc>
      </w:tr>
      <w:tr w:rsidR="00B304EB" w:rsidRPr="004A144F" w14:paraId="7569B75A" w14:textId="77777777" w:rsidTr="004A144F">
        <w:tc>
          <w:tcPr>
            <w:tcW w:w="1975" w:type="dxa"/>
          </w:tcPr>
          <w:p w14:paraId="528BCEDA" w14:textId="77777777" w:rsidR="00B304EB" w:rsidRDefault="00B304EB" w:rsidP="00B304EB"/>
        </w:tc>
        <w:tc>
          <w:tcPr>
            <w:tcW w:w="8640" w:type="dxa"/>
          </w:tcPr>
          <w:p w14:paraId="588B5C88" w14:textId="37414A92" w:rsidR="00B304EB" w:rsidRPr="004A144F" w:rsidRDefault="00B304EB" w:rsidP="00D85BE5">
            <w:pPr>
              <w:jc w:val="both"/>
            </w:pPr>
            <w:r>
              <w:t>Responsible for</w:t>
            </w:r>
            <w:r w:rsidR="00BC0055">
              <w:t xml:space="preserve"> </w:t>
            </w:r>
            <w:r w:rsidR="00AC4736">
              <w:t xml:space="preserve">directing </w:t>
            </w:r>
            <w:r w:rsidR="00BC0055">
              <w:t xml:space="preserve">engineering, planning, and operational support </w:t>
            </w:r>
            <w:r w:rsidR="008B1A8A">
              <w:t xml:space="preserve">related to clay settling areas, gypsum stacks, </w:t>
            </w:r>
            <w:r w:rsidR="00413B8F">
              <w:t>tailings management areas, and associated water management functions and facilities</w:t>
            </w:r>
            <w:r w:rsidR="00A950B8">
              <w:t xml:space="preserve"> across </w:t>
            </w:r>
            <w:r w:rsidR="00BC1C60">
              <w:t>North America</w:t>
            </w:r>
            <w:r w:rsidR="00413B8F">
              <w:t xml:space="preserve">. </w:t>
            </w:r>
            <w:r w:rsidR="004B7F0D">
              <w:t xml:space="preserve"> </w:t>
            </w:r>
            <w:r w:rsidR="009C20DB">
              <w:t xml:space="preserve">Provide leadership support to </w:t>
            </w:r>
            <w:r w:rsidR="00A36697">
              <w:t xml:space="preserve">gypsum and idle plant operations teams including process water management </w:t>
            </w:r>
            <w:r w:rsidR="00A950B8">
              <w:t xml:space="preserve">and operational functions.  </w:t>
            </w:r>
            <w:r w:rsidR="001D40E0">
              <w:t xml:space="preserve">Facilitates alignment of responsibilities and objectives across </w:t>
            </w:r>
            <w:r w:rsidR="00D85BE5">
              <w:t>operational teams and supporting functions.</w:t>
            </w:r>
            <w:r w:rsidRPr="004A144F">
              <w:t xml:space="preserve">  </w:t>
            </w:r>
          </w:p>
        </w:tc>
      </w:tr>
      <w:tr w:rsidR="00B304EB" w:rsidRPr="004A144F" w14:paraId="1244F94F" w14:textId="77777777" w:rsidTr="004A144F">
        <w:tc>
          <w:tcPr>
            <w:tcW w:w="1975" w:type="dxa"/>
          </w:tcPr>
          <w:p w14:paraId="3DEDF35F" w14:textId="77777777" w:rsidR="00B304EB" w:rsidRDefault="00B304EB" w:rsidP="006A0BF1"/>
        </w:tc>
        <w:tc>
          <w:tcPr>
            <w:tcW w:w="8640" w:type="dxa"/>
          </w:tcPr>
          <w:p w14:paraId="6C9E5C39" w14:textId="77777777" w:rsidR="00B304EB" w:rsidRPr="004A144F" w:rsidRDefault="00B304EB" w:rsidP="006A0BF1"/>
        </w:tc>
      </w:tr>
      <w:tr w:rsidR="006A0BF1" w:rsidRPr="004A144F" w14:paraId="2DB81BB1" w14:textId="77777777" w:rsidTr="004A144F">
        <w:tc>
          <w:tcPr>
            <w:tcW w:w="1975" w:type="dxa"/>
          </w:tcPr>
          <w:p w14:paraId="2DB81BAE" w14:textId="6D53DF96" w:rsidR="006A0BF1" w:rsidRPr="004A144F" w:rsidRDefault="00A445FF" w:rsidP="006A0BF1">
            <w:r>
              <w:t>2017 t</w:t>
            </w:r>
            <w:r w:rsidR="00FF2CBA">
              <w:t>o 2019</w:t>
            </w:r>
          </w:p>
        </w:tc>
        <w:tc>
          <w:tcPr>
            <w:tcW w:w="8640" w:type="dxa"/>
          </w:tcPr>
          <w:p w14:paraId="2DB81BAF" w14:textId="77777777" w:rsidR="006A0BF1" w:rsidRPr="004A144F" w:rsidRDefault="006A0BF1" w:rsidP="006A0BF1">
            <w:r w:rsidRPr="004A144F">
              <w:t>Sr. Manager – Geotechnical</w:t>
            </w:r>
          </w:p>
          <w:p w14:paraId="2DB81BB0" w14:textId="77777777" w:rsidR="006A0BF1" w:rsidRPr="004A144F" w:rsidRDefault="006A0BF1" w:rsidP="006A0BF1">
            <w:r w:rsidRPr="004A144F">
              <w:t>Mosaic Fertilizer, LLC, Lithia, Florida</w:t>
            </w:r>
          </w:p>
        </w:tc>
      </w:tr>
      <w:tr w:rsidR="006A0BF1" w:rsidRPr="004A144F" w14:paraId="2DB81BB4" w14:textId="77777777" w:rsidTr="004A144F">
        <w:tc>
          <w:tcPr>
            <w:tcW w:w="1975" w:type="dxa"/>
          </w:tcPr>
          <w:p w14:paraId="2DB81BB2" w14:textId="77777777" w:rsidR="006A0BF1" w:rsidRPr="004A144F" w:rsidRDefault="006A0BF1" w:rsidP="006A0BF1">
            <w:pPr>
              <w:rPr>
                <w:sz w:val="16"/>
              </w:rPr>
            </w:pPr>
          </w:p>
        </w:tc>
        <w:tc>
          <w:tcPr>
            <w:tcW w:w="8640" w:type="dxa"/>
          </w:tcPr>
          <w:p w14:paraId="2DB81BB3" w14:textId="77777777" w:rsidR="006A0BF1" w:rsidRPr="004A144F" w:rsidRDefault="006A0BF1" w:rsidP="006A0BF1">
            <w:pPr>
              <w:rPr>
                <w:sz w:val="16"/>
              </w:rPr>
            </w:pPr>
          </w:p>
        </w:tc>
      </w:tr>
      <w:tr w:rsidR="006A0BF1" w:rsidRPr="004A144F" w14:paraId="2DB81BB7" w14:textId="77777777" w:rsidTr="004A144F">
        <w:tc>
          <w:tcPr>
            <w:tcW w:w="1975" w:type="dxa"/>
          </w:tcPr>
          <w:p w14:paraId="2DB81BB5" w14:textId="77777777" w:rsidR="006A0BF1" w:rsidRPr="004A144F" w:rsidRDefault="006A0BF1" w:rsidP="006A0BF1"/>
        </w:tc>
        <w:tc>
          <w:tcPr>
            <w:tcW w:w="8640" w:type="dxa"/>
          </w:tcPr>
          <w:p w14:paraId="2DB81BB6" w14:textId="77777777" w:rsidR="006A0BF1" w:rsidRPr="004A144F" w:rsidRDefault="005170F8" w:rsidP="001817A6">
            <w:pPr>
              <w:jc w:val="both"/>
            </w:pPr>
            <w:r w:rsidRPr="004A144F">
              <w:t>Responsible</w:t>
            </w:r>
            <w:r w:rsidR="00E90CC5" w:rsidRPr="004A144F">
              <w:t xml:space="preserve"> </w:t>
            </w:r>
            <w:r w:rsidRPr="004A144F">
              <w:t>for providing engineering, construction management, planning, and operational support related to clay settling areas, stormwater management, and mine infrastructure for all of Mosaic’</w:t>
            </w:r>
            <w:r w:rsidR="00F40A63" w:rsidRPr="004A144F">
              <w:t xml:space="preserve">s Florida mines.  Support a team of geotechnical oriented professionals that includes engineers, construction professionals, field technicians, and inspectors.  </w:t>
            </w:r>
          </w:p>
        </w:tc>
      </w:tr>
      <w:tr w:rsidR="006A0BF1" w:rsidRPr="004A144F" w14:paraId="2DB81BBA" w14:textId="77777777" w:rsidTr="004A144F">
        <w:tc>
          <w:tcPr>
            <w:tcW w:w="1975" w:type="dxa"/>
          </w:tcPr>
          <w:p w14:paraId="2DB81BB8" w14:textId="77777777" w:rsidR="006A0BF1" w:rsidRPr="004A144F" w:rsidRDefault="006A0BF1" w:rsidP="006A0BF1">
            <w:pPr>
              <w:rPr>
                <w:sz w:val="16"/>
              </w:rPr>
            </w:pPr>
          </w:p>
        </w:tc>
        <w:tc>
          <w:tcPr>
            <w:tcW w:w="8640" w:type="dxa"/>
          </w:tcPr>
          <w:p w14:paraId="2DB81BB9" w14:textId="77777777" w:rsidR="006A0BF1" w:rsidRPr="004A144F" w:rsidRDefault="006A0BF1" w:rsidP="006A0BF1">
            <w:pPr>
              <w:rPr>
                <w:sz w:val="16"/>
              </w:rPr>
            </w:pPr>
          </w:p>
        </w:tc>
      </w:tr>
      <w:tr w:rsidR="006A0BF1" w:rsidRPr="004A144F" w14:paraId="2DB81BBE" w14:textId="77777777" w:rsidTr="004A144F">
        <w:tc>
          <w:tcPr>
            <w:tcW w:w="1975" w:type="dxa"/>
          </w:tcPr>
          <w:p w14:paraId="2DB81BBB" w14:textId="77777777" w:rsidR="006A0BF1" w:rsidRPr="004A144F" w:rsidRDefault="00F40A63" w:rsidP="006A0BF1">
            <w:r w:rsidRPr="004A144F">
              <w:t>2006 to 2017</w:t>
            </w:r>
          </w:p>
        </w:tc>
        <w:tc>
          <w:tcPr>
            <w:tcW w:w="8640" w:type="dxa"/>
          </w:tcPr>
          <w:p w14:paraId="2DB81BBC" w14:textId="77777777" w:rsidR="006A0BF1" w:rsidRPr="004A144F" w:rsidRDefault="00F40A63" w:rsidP="006A0BF1">
            <w:r w:rsidRPr="004A144F">
              <w:t>Principal Engineer and Water Resources Business Unit Manager</w:t>
            </w:r>
          </w:p>
          <w:p w14:paraId="2DB81BBD" w14:textId="77777777" w:rsidR="00F40A63" w:rsidRPr="004A144F" w:rsidRDefault="00F40A63" w:rsidP="006A0BF1">
            <w:proofErr w:type="spellStart"/>
            <w:r w:rsidRPr="004A144F">
              <w:t>Amec</w:t>
            </w:r>
            <w:proofErr w:type="spellEnd"/>
            <w:r w:rsidRPr="004A144F">
              <w:t xml:space="preserve"> Foster Wheeler – Lakeland / Tampa / Orlando</w:t>
            </w:r>
            <w:r w:rsidR="00EA5896" w:rsidRPr="004A144F">
              <w:t>,</w:t>
            </w:r>
            <w:r w:rsidRPr="004A144F">
              <w:t xml:space="preserve"> Florida</w:t>
            </w:r>
          </w:p>
        </w:tc>
      </w:tr>
      <w:tr w:rsidR="006A0BF1" w:rsidRPr="004A144F" w14:paraId="2DB81BC1" w14:textId="77777777" w:rsidTr="004A144F">
        <w:tc>
          <w:tcPr>
            <w:tcW w:w="1975" w:type="dxa"/>
          </w:tcPr>
          <w:p w14:paraId="2DB81BBF" w14:textId="77777777" w:rsidR="006A0BF1" w:rsidRPr="004A144F" w:rsidRDefault="006A0BF1" w:rsidP="006A0BF1">
            <w:pPr>
              <w:rPr>
                <w:sz w:val="16"/>
              </w:rPr>
            </w:pPr>
          </w:p>
        </w:tc>
        <w:tc>
          <w:tcPr>
            <w:tcW w:w="8640" w:type="dxa"/>
          </w:tcPr>
          <w:p w14:paraId="2DB81BC0" w14:textId="77777777" w:rsidR="006A0BF1" w:rsidRPr="004A144F" w:rsidRDefault="006A0BF1" w:rsidP="006A0BF1">
            <w:pPr>
              <w:rPr>
                <w:sz w:val="16"/>
              </w:rPr>
            </w:pPr>
          </w:p>
        </w:tc>
      </w:tr>
      <w:tr w:rsidR="006A0BF1" w:rsidRPr="004A144F" w14:paraId="2DB81BC4" w14:textId="77777777" w:rsidTr="004A144F">
        <w:tc>
          <w:tcPr>
            <w:tcW w:w="1975" w:type="dxa"/>
          </w:tcPr>
          <w:p w14:paraId="2DB81BC2" w14:textId="77777777" w:rsidR="006A0BF1" w:rsidRPr="004A144F" w:rsidRDefault="006A0BF1" w:rsidP="006A0BF1"/>
        </w:tc>
        <w:tc>
          <w:tcPr>
            <w:tcW w:w="8640" w:type="dxa"/>
          </w:tcPr>
          <w:p w14:paraId="2DB81BC3" w14:textId="77777777" w:rsidR="006A0BF1" w:rsidRPr="004A144F" w:rsidRDefault="00F40A63" w:rsidP="001817A6">
            <w:pPr>
              <w:jc w:val="both"/>
            </w:pPr>
            <w:r w:rsidRPr="004A144F">
              <w:t>Managed a team of approximately 20 engineers and scientists engaged in providing professional consulting services to public and private clients across the s</w:t>
            </w:r>
            <w:bookmarkStart w:id="0" w:name="_GoBack"/>
            <w:bookmarkEnd w:id="0"/>
            <w:r w:rsidRPr="004A144F">
              <w:t xml:space="preserve">outheastern U.S. in the </w:t>
            </w:r>
            <w:r w:rsidRPr="004A144F">
              <w:lastRenderedPageBreak/>
              <w:t>areas of water resources and natural systems.</w:t>
            </w:r>
            <w:r w:rsidR="009E06EF" w:rsidRPr="004A144F">
              <w:t xml:space="preserve">  Served as the engineer of record and project manager for various permitting, restoration, and flood mapping projects.</w:t>
            </w:r>
          </w:p>
        </w:tc>
      </w:tr>
      <w:tr w:rsidR="006A0BF1" w:rsidRPr="004A144F" w14:paraId="2DB81BC7" w14:textId="77777777" w:rsidTr="004A144F">
        <w:tc>
          <w:tcPr>
            <w:tcW w:w="1975" w:type="dxa"/>
          </w:tcPr>
          <w:p w14:paraId="2DB81BC5" w14:textId="77777777" w:rsidR="006A0BF1" w:rsidRPr="004A144F" w:rsidRDefault="006A0BF1" w:rsidP="006A0BF1">
            <w:pPr>
              <w:rPr>
                <w:sz w:val="16"/>
              </w:rPr>
            </w:pPr>
          </w:p>
        </w:tc>
        <w:tc>
          <w:tcPr>
            <w:tcW w:w="8640" w:type="dxa"/>
          </w:tcPr>
          <w:p w14:paraId="2DB81BC6" w14:textId="77777777" w:rsidR="006A0BF1" w:rsidRPr="004A144F" w:rsidRDefault="006A0BF1" w:rsidP="006A0BF1">
            <w:pPr>
              <w:rPr>
                <w:sz w:val="16"/>
              </w:rPr>
            </w:pPr>
          </w:p>
        </w:tc>
      </w:tr>
      <w:tr w:rsidR="00CA5336" w:rsidRPr="004A144F" w14:paraId="2DB81BD0" w14:textId="77777777" w:rsidTr="004A144F">
        <w:tc>
          <w:tcPr>
            <w:tcW w:w="1975" w:type="dxa"/>
          </w:tcPr>
          <w:p w14:paraId="2DB81BC8" w14:textId="77777777" w:rsidR="00CA5336" w:rsidRPr="004A144F" w:rsidRDefault="007309D4" w:rsidP="007309D4">
            <w:r w:rsidRPr="004A144F">
              <w:t>1993 to 2006</w:t>
            </w:r>
          </w:p>
        </w:tc>
        <w:tc>
          <w:tcPr>
            <w:tcW w:w="8640" w:type="dxa"/>
          </w:tcPr>
          <w:p w14:paraId="2DB81BC9" w14:textId="77777777" w:rsidR="00CA5336" w:rsidRPr="004A144F" w:rsidRDefault="007309D4" w:rsidP="006A0BF1">
            <w:r w:rsidRPr="004A144F">
              <w:t>Chief Engineer – Environmental (2002 to 2006)</w:t>
            </w:r>
          </w:p>
          <w:p w14:paraId="2DB81BCA" w14:textId="77777777" w:rsidR="007309D4" w:rsidRPr="004A144F" w:rsidRDefault="007309D4" w:rsidP="006A0BF1">
            <w:r w:rsidRPr="004A144F">
              <w:t>Chief Engineer – Process / Project (2000 to 2002)</w:t>
            </w:r>
          </w:p>
          <w:p w14:paraId="2DB81BCB" w14:textId="77777777" w:rsidR="007309D4" w:rsidRPr="004A144F" w:rsidRDefault="007309D4" w:rsidP="006A0BF1">
            <w:r w:rsidRPr="004A144F">
              <w:t>Chief Engineer – Mine Planning (</w:t>
            </w:r>
            <w:r w:rsidR="004A144F" w:rsidRPr="004A144F">
              <w:t>1997</w:t>
            </w:r>
            <w:r w:rsidRPr="004A144F">
              <w:t xml:space="preserve"> to 2000)</w:t>
            </w:r>
          </w:p>
          <w:p w14:paraId="2DB81BCC" w14:textId="77777777" w:rsidR="007309D4" w:rsidRPr="004A144F" w:rsidRDefault="007309D4" w:rsidP="006A0BF1">
            <w:r w:rsidRPr="004A144F">
              <w:t>Project Engineer (1996 to 1998)</w:t>
            </w:r>
          </w:p>
          <w:p w14:paraId="2DB81BCD" w14:textId="77777777" w:rsidR="007309D4" w:rsidRPr="004A144F" w:rsidRDefault="007309D4" w:rsidP="006A0BF1">
            <w:r w:rsidRPr="004A144F">
              <w:t>Production Supervisor (1995 to 1996)</w:t>
            </w:r>
          </w:p>
          <w:p w14:paraId="2DB81BCE" w14:textId="77777777" w:rsidR="007309D4" w:rsidRPr="004A144F" w:rsidRDefault="007309D4" w:rsidP="006A0BF1">
            <w:r w:rsidRPr="004A144F">
              <w:t>Project Engineer (1993 to 1995)</w:t>
            </w:r>
          </w:p>
          <w:p w14:paraId="2DB81BCF" w14:textId="77777777" w:rsidR="00EA5896" w:rsidRPr="004A144F" w:rsidRDefault="00EA5896" w:rsidP="006A0BF1">
            <w:r w:rsidRPr="004A144F">
              <w:t>CF Industries, Inc. – Wauchula, Florida</w:t>
            </w:r>
          </w:p>
        </w:tc>
      </w:tr>
      <w:tr w:rsidR="00EA5896" w:rsidRPr="004A144F" w14:paraId="2DB81BD3" w14:textId="77777777" w:rsidTr="004A144F">
        <w:tc>
          <w:tcPr>
            <w:tcW w:w="1975" w:type="dxa"/>
          </w:tcPr>
          <w:p w14:paraId="2DB81BD1" w14:textId="77777777" w:rsidR="00EA5896" w:rsidRPr="004A144F" w:rsidRDefault="00EA5896" w:rsidP="006A0BF1">
            <w:pPr>
              <w:rPr>
                <w:sz w:val="18"/>
              </w:rPr>
            </w:pPr>
          </w:p>
        </w:tc>
        <w:tc>
          <w:tcPr>
            <w:tcW w:w="8640" w:type="dxa"/>
          </w:tcPr>
          <w:p w14:paraId="2DB81BD2" w14:textId="77777777" w:rsidR="00EA5896" w:rsidRPr="004A144F" w:rsidRDefault="00EA5896" w:rsidP="006A0BF1">
            <w:pPr>
              <w:rPr>
                <w:sz w:val="18"/>
              </w:rPr>
            </w:pPr>
          </w:p>
        </w:tc>
      </w:tr>
      <w:tr w:rsidR="00EA5896" w:rsidRPr="004A144F" w14:paraId="2DB81BDE" w14:textId="77777777" w:rsidTr="004A144F">
        <w:tc>
          <w:tcPr>
            <w:tcW w:w="1975" w:type="dxa"/>
          </w:tcPr>
          <w:p w14:paraId="2DB81BD4" w14:textId="77777777" w:rsidR="00EA5896" w:rsidRPr="004A144F" w:rsidRDefault="00EA5896" w:rsidP="006A0BF1"/>
        </w:tc>
        <w:tc>
          <w:tcPr>
            <w:tcW w:w="8640" w:type="dxa"/>
          </w:tcPr>
          <w:p w14:paraId="2DB81BD5" w14:textId="77777777" w:rsidR="00EA5896" w:rsidRPr="004A144F" w:rsidRDefault="007309D4" w:rsidP="006A0BF1">
            <w:r w:rsidRPr="004A144F">
              <w:t>Held multiple positions of ascending management and project responsibility covering a broad range of technical and operational facets of the Hardee Phosphate Complex – South Pasture Mine.  Key responsibilities and accomplishment  include</w:t>
            </w:r>
            <w:r w:rsidR="009E06EF" w:rsidRPr="004A144F">
              <w:t>d</w:t>
            </w:r>
            <w:r w:rsidRPr="004A144F">
              <w:t>:</w:t>
            </w:r>
            <w:r w:rsidR="009E06EF" w:rsidRPr="004A144F">
              <w:br/>
            </w:r>
          </w:p>
          <w:p w14:paraId="2DB81BD6" w14:textId="77777777" w:rsidR="007309D4" w:rsidRPr="004A144F" w:rsidRDefault="007309D4" w:rsidP="009E06EF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4A144F">
              <w:t>Directed and / or pre</w:t>
            </w:r>
            <w:r w:rsidR="009E06EF" w:rsidRPr="004A144F">
              <w:t>pared major permit applications</w:t>
            </w:r>
          </w:p>
          <w:p w14:paraId="2DB81BD7" w14:textId="77777777" w:rsidR="009E06EF" w:rsidRPr="004A144F" w:rsidRDefault="009E06EF" w:rsidP="009E06EF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4A144F">
              <w:t>Provided engineering, construction, and operational support for clay settling areas</w:t>
            </w:r>
          </w:p>
          <w:p w14:paraId="2DB81BD8" w14:textId="77777777" w:rsidR="009E06EF" w:rsidRPr="004A144F" w:rsidRDefault="009E06EF" w:rsidP="009E06EF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4A144F">
              <w:t>Developed and implemented clay disposal planning, monitoring and assessment programs</w:t>
            </w:r>
          </w:p>
          <w:p w14:paraId="2DB81BD9" w14:textId="77777777" w:rsidR="009E06EF" w:rsidRPr="004A144F" w:rsidRDefault="009E06EF" w:rsidP="009E06EF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4A144F">
              <w:t>Co-implemented and directed the facilities stormwater and groundwater BMP practices and policies</w:t>
            </w:r>
          </w:p>
          <w:p w14:paraId="2DB81BDA" w14:textId="77777777" w:rsidR="009E06EF" w:rsidRPr="004A144F" w:rsidRDefault="009E06EF" w:rsidP="009E06EF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4A144F">
              <w:t>Developed hydrologic models to support the design and operation of stormwater BMPs, mine infrastructure, and reclamation</w:t>
            </w:r>
          </w:p>
          <w:p w14:paraId="2DB81BDB" w14:textId="77777777" w:rsidR="009E06EF" w:rsidRPr="004A144F" w:rsidRDefault="009E06EF" w:rsidP="009E06EF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4A144F">
              <w:t>Served as part of the South Pasture design, construction, and start-up team</w:t>
            </w:r>
          </w:p>
          <w:p w14:paraId="2DB81BDC" w14:textId="77777777" w:rsidR="009E06EF" w:rsidRPr="004A144F" w:rsidRDefault="009E06EF" w:rsidP="009E06EF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4A144F">
              <w:t>Developed and maintained water balance models to guide water management and conservation strategies</w:t>
            </w:r>
          </w:p>
          <w:p w14:paraId="2DB81BDD" w14:textId="77777777" w:rsidR="009E06EF" w:rsidRPr="004A144F" w:rsidRDefault="009E06EF" w:rsidP="009E06EF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4A144F">
              <w:t>Provided short-term and long-term mine planning services to guide operations and strategic decisions</w:t>
            </w:r>
          </w:p>
        </w:tc>
      </w:tr>
      <w:tr w:rsidR="004A144F" w:rsidRPr="004A144F" w14:paraId="2DB81BE1" w14:textId="77777777" w:rsidTr="004A144F">
        <w:tc>
          <w:tcPr>
            <w:tcW w:w="1975" w:type="dxa"/>
          </w:tcPr>
          <w:p w14:paraId="2DB81BDF" w14:textId="77777777" w:rsidR="004A144F" w:rsidRPr="004A144F" w:rsidRDefault="004A144F" w:rsidP="006A0BF1">
            <w:pPr>
              <w:rPr>
                <w:sz w:val="16"/>
              </w:rPr>
            </w:pPr>
          </w:p>
        </w:tc>
        <w:tc>
          <w:tcPr>
            <w:tcW w:w="8640" w:type="dxa"/>
          </w:tcPr>
          <w:p w14:paraId="2DB81BE0" w14:textId="77777777" w:rsidR="004A144F" w:rsidRPr="004A144F" w:rsidRDefault="004A144F" w:rsidP="006A0BF1">
            <w:pPr>
              <w:rPr>
                <w:sz w:val="16"/>
              </w:rPr>
            </w:pPr>
          </w:p>
        </w:tc>
      </w:tr>
      <w:tr w:rsidR="004A144F" w:rsidRPr="004A144F" w14:paraId="2DB81BE5" w14:textId="77777777" w:rsidTr="004A144F">
        <w:tc>
          <w:tcPr>
            <w:tcW w:w="1975" w:type="dxa"/>
          </w:tcPr>
          <w:p w14:paraId="2DB81BE2" w14:textId="77777777" w:rsidR="004A144F" w:rsidRPr="004A144F" w:rsidRDefault="004A144F" w:rsidP="006A0BF1">
            <w:r w:rsidRPr="004A144F">
              <w:t>1993</w:t>
            </w:r>
          </w:p>
        </w:tc>
        <w:tc>
          <w:tcPr>
            <w:tcW w:w="8640" w:type="dxa"/>
          </w:tcPr>
          <w:p w14:paraId="2DB81BE3" w14:textId="77777777" w:rsidR="004A144F" w:rsidRPr="004A144F" w:rsidRDefault="004A144F" w:rsidP="006A0BF1">
            <w:r w:rsidRPr="004A144F">
              <w:t>Production Supervisor</w:t>
            </w:r>
          </w:p>
          <w:p w14:paraId="2DB81BE4" w14:textId="77777777" w:rsidR="004A144F" w:rsidRPr="004A144F" w:rsidRDefault="004A144F" w:rsidP="006A0BF1">
            <w:r w:rsidRPr="004A144F">
              <w:t>Cargill Fertilizer – Ft. Meade, Florida</w:t>
            </w:r>
          </w:p>
        </w:tc>
      </w:tr>
      <w:tr w:rsidR="004A144F" w:rsidRPr="004A144F" w14:paraId="2DB81BE8" w14:textId="77777777" w:rsidTr="004A144F">
        <w:tc>
          <w:tcPr>
            <w:tcW w:w="1975" w:type="dxa"/>
          </w:tcPr>
          <w:p w14:paraId="2DB81BE6" w14:textId="77777777" w:rsidR="004A144F" w:rsidRPr="004A144F" w:rsidRDefault="004A144F" w:rsidP="006A0BF1">
            <w:pPr>
              <w:rPr>
                <w:sz w:val="16"/>
              </w:rPr>
            </w:pPr>
          </w:p>
        </w:tc>
        <w:tc>
          <w:tcPr>
            <w:tcW w:w="8640" w:type="dxa"/>
          </w:tcPr>
          <w:p w14:paraId="2DB81BE7" w14:textId="77777777" w:rsidR="004A144F" w:rsidRPr="004A144F" w:rsidRDefault="004A144F" w:rsidP="006A0BF1">
            <w:pPr>
              <w:rPr>
                <w:sz w:val="16"/>
              </w:rPr>
            </w:pPr>
          </w:p>
        </w:tc>
      </w:tr>
      <w:tr w:rsidR="004A144F" w:rsidRPr="004A144F" w14:paraId="2DB81BEC" w14:textId="77777777" w:rsidTr="004A144F">
        <w:tc>
          <w:tcPr>
            <w:tcW w:w="1975" w:type="dxa"/>
          </w:tcPr>
          <w:p w14:paraId="2DB81BE9" w14:textId="77777777" w:rsidR="004A144F" w:rsidRPr="004A144F" w:rsidRDefault="004A144F" w:rsidP="006A0BF1">
            <w:r w:rsidRPr="004A144F">
              <w:t>1992</w:t>
            </w:r>
          </w:p>
        </w:tc>
        <w:tc>
          <w:tcPr>
            <w:tcW w:w="8640" w:type="dxa"/>
          </w:tcPr>
          <w:p w14:paraId="2DB81BEA" w14:textId="77777777" w:rsidR="004A144F" w:rsidRPr="004A144F" w:rsidRDefault="004A144F" w:rsidP="006A0BF1">
            <w:r w:rsidRPr="004A144F">
              <w:t>Mining Engineer</w:t>
            </w:r>
          </w:p>
          <w:p w14:paraId="2DB81BEB" w14:textId="77777777" w:rsidR="004A144F" w:rsidRPr="004A144F" w:rsidRDefault="004A144F" w:rsidP="006A0BF1">
            <w:r w:rsidRPr="004A144F">
              <w:t>Seminole Fertilizer – Bradley Junction, Florida</w:t>
            </w:r>
          </w:p>
        </w:tc>
      </w:tr>
    </w:tbl>
    <w:p w14:paraId="2DB81BED" w14:textId="77777777" w:rsidR="006A0BF1" w:rsidRPr="004A144F" w:rsidRDefault="006A0BF1" w:rsidP="006A0BF1">
      <w:pPr>
        <w:spacing w:after="0"/>
        <w:rPr>
          <w:sz w:val="18"/>
        </w:rPr>
      </w:pPr>
    </w:p>
    <w:p w14:paraId="2DB81BEE" w14:textId="77777777" w:rsidR="006A0BF1" w:rsidRPr="004A144F" w:rsidRDefault="004A144F" w:rsidP="004A144F">
      <w:pPr>
        <w:spacing w:after="120"/>
        <w:rPr>
          <w:b/>
          <w:sz w:val="24"/>
        </w:rPr>
      </w:pPr>
      <w:r w:rsidRPr="004A144F">
        <w:rPr>
          <w:b/>
          <w:sz w:val="24"/>
        </w:rPr>
        <w:t>Professional Registrations</w:t>
      </w:r>
    </w:p>
    <w:p w14:paraId="2DB81BEF" w14:textId="77777777" w:rsidR="004A144F" w:rsidRDefault="004A144F" w:rsidP="004A144F">
      <w:pPr>
        <w:pStyle w:val="ListParagraph"/>
        <w:numPr>
          <w:ilvl w:val="0"/>
          <w:numId w:val="4"/>
        </w:numPr>
        <w:spacing w:after="0"/>
      </w:pPr>
      <w:r>
        <w:t>Registered Professional Engineer, State of Florida No. 54648</w:t>
      </w:r>
    </w:p>
    <w:p w14:paraId="2DB81BF0" w14:textId="77777777" w:rsidR="0015124E" w:rsidRDefault="0015124E" w:rsidP="0015124E">
      <w:pPr>
        <w:spacing w:after="0"/>
      </w:pPr>
    </w:p>
    <w:sectPr w:rsidR="0015124E" w:rsidSect="009E06E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2221"/>
    <w:multiLevelType w:val="hybridMultilevel"/>
    <w:tmpl w:val="28C6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D21EA"/>
    <w:multiLevelType w:val="hybridMultilevel"/>
    <w:tmpl w:val="7DAE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C61A2"/>
    <w:multiLevelType w:val="hybridMultilevel"/>
    <w:tmpl w:val="C042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0653C"/>
    <w:multiLevelType w:val="hybridMultilevel"/>
    <w:tmpl w:val="E384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7BC"/>
    <w:rsid w:val="0015124E"/>
    <w:rsid w:val="001817A6"/>
    <w:rsid w:val="001D40E0"/>
    <w:rsid w:val="002D5C66"/>
    <w:rsid w:val="002F37BC"/>
    <w:rsid w:val="003C1C8F"/>
    <w:rsid w:val="00413B8F"/>
    <w:rsid w:val="004A144F"/>
    <w:rsid w:val="004B7F0D"/>
    <w:rsid w:val="005170F8"/>
    <w:rsid w:val="0053539C"/>
    <w:rsid w:val="005D133D"/>
    <w:rsid w:val="006A0BF1"/>
    <w:rsid w:val="006F71D3"/>
    <w:rsid w:val="007309D4"/>
    <w:rsid w:val="00767977"/>
    <w:rsid w:val="0087685E"/>
    <w:rsid w:val="008B1A8A"/>
    <w:rsid w:val="0094489E"/>
    <w:rsid w:val="009A3C49"/>
    <w:rsid w:val="009C20DB"/>
    <w:rsid w:val="009E06EF"/>
    <w:rsid w:val="00A36697"/>
    <w:rsid w:val="00A445FF"/>
    <w:rsid w:val="00A950B8"/>
    <w:rsid w:val="00AC4736"/>
    <w:rsid w:val="00B304EB"/>
    <w:rsid w:val="00BC0055"/>
    <w:rsid w:val="00BC1C60"/>
    <w:rsid w:val="00CA5336"/>
    <w:rsid w:val="00D85BE5"/>
    <w:rsid w:val="00E90CC5"/>
    <w:rsid w:val="00EA5896"/>
    <w:rsid w:val="00F40A63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1B90"/>
  <w15:chartTrackingRefBased/>
  <w15:docId w15:val="{62485E7C-6275-4468-B1F0-1CDC4140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977"/>
  </w:style>
  <w:style w:type="paragraph" w:styleId="Heading1">
    <w:name w:val="heading 1"/>
    <w:basedOn w:val="Normal"/>
    <w:next w:val="Normal"/>
    <w:link w:val="Heading1Char"/>
    <w:uiPriority w:val="9"/>
    <w:qFormat/>
    <w:rsid w:val="0076797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9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9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9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9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9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9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9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9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97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9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97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9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97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97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97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97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97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797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6797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6797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97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797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67977"/>
    <w:rPr>
      <w:b/>
      <w:bCs/>
    </w:rPr>
  </w:style>
  <w:style w:type="character" w:styleId="Emphasis">
    <w:name w:val="Emphasis"/>
    <w:basedOn w:val="DefaultParagraphFont"/>
    <w:uiPriority w:val="20"/>
    <w:qFormat/>
    <w:rsid w:val="00767977"/>
    <w:rPr>
      <w:i/>
      <w:iCs/>
    </w:rPr>
  </w:style>
  <w:style w:type="paragraph" w:styleId="NoSpacing">
    <w:name w:val="No Spacing"/>
    <w:uiPriority w:val="1"/>
    <w:qFormat/>
    <w:rsid w:val="007679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797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797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97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97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6797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6797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6797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6797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6797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7977"/>
    <w:pPr>
      <w:outlineLvl w:val="9"/>
    </w:pPr>
  </w:style>
  <w:style w:type="paragraph" w:styleId="ListParagraph">
    <w:name w:val="List Paragraph"/>
    <w:basedOn w:val="Normal"/>
    <w:uiPriority w:val="34"/>
    <w:qFormat/>
    <w:rsid w:val="0087685E"/>
    <w:pPr>
      <w:ind w:left="720"/>
      <w:contextualSpacing/>
    </w:pPr>
  </w:style>
  <w:style w:type="table" w:styleId="TableGrid">
    <w:name w:val="Table Grid"/>
    <w:basedOn w:val="TableNormal"/>
    <w:uiPriority w:val="39"/>
    <w:rsid w:val="006A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S_theme01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A33D05"/>
      </a:hlink>
      <a:folHlink>
        <a:srgbClr val="A33D0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79EF1E900B4CB0FC80FD7B3A43E3" ma:contentTypeVersion="9" ma:contentTypeDescription="Create a new document." ma:contentTypeScope="" ma:versionID="666f400549a41c1bc0754cf200f3a103">
  <xsd:schema xmlns:xsd="http://www.w3.org/2001/XMLSchema" xmlns:xs="http://www.w3.org/2001/XMLSchema" xmlns:p="http://schemas.microsoft.com/office/2006/metadata/properties" xmlns:ns2="30e8be07-389d-4a6a-aebb-a5135e97e845" targetNamespace="http://schemas.microsoft.com/office/2006/metadata/properties" ma:root="true" ma:fieldsID="2358da655acfaa5407d51a84b3036879" ns2:_="">
    <xsd:import namespace="30e8be07-389d-4a6a-aebb-a5135e97e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be07-389d-4a6a-aebb-a5135e97e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9AC4E-EFDF-4755-82BC-3A8C7D57F6E1}"/>
</file>

<file path=customXml/itemProps2.xml><?xml version="1.0" encoding="utf-8"?>
<ds:datastoreItem xmlns:ds="http://schemas.openxmlformats.org/officeDocument/2006/customXml" ds:itemID="{F69A4D21-ABDE-4FAF-BAFA-AB8C9D2A3781}"/>
</file>

<file path=customXml/itemProps3.xml><?xml version="1.0" encoding="utf-8"?>
<ds:datastoreItem xmlns:ds="http://schemas.openxmlformats.org/officeDocument/2006/customXml" ds:itemID="{6BE8F787-DAFE-4DAD-A9F7-8D0DF38221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Wuitschick, Scott - FishHawk</dc:creator>
  <cp:keywords/>
  <dc:description/>
  <cp:lastModifiedBy>Wuitschick, Scott - South Pasture</cp:lastModifiedBy>
  <cp:revision>2</cp:revision>
  <dcterms:created xsi:type="dcterms:W3CDTF">2021-09-27T15:01:00Z</dcterms:created>
  <dcterms:modified xsi:type="dcterms:W3CDTF">2021-09-27T15:01:00Z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0x01010016E979EF1E900B4CB0FC80FD7B3A43E3</vt:lpwstr>
  </property>
</Properties>
</file>